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C59" w:rsidRPr="00451E12" w:rsidRDefault="00055C59" w:rsidP="00055C59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451E12">
        <w:rPr>
          <w:rFonts w:ascii="Times New Roman" w:hAnsi="Times New Roman"/>
          <w:sz w:val="24"/>
          <w:szCs w:val="24"/>
        </w:rPr>
        <w:t>МИНИСТЕРСТВО КУЛЬТУРЫ</w:t>
      </w:r>
      <w:r>
        <w:rPr>
          <w:rFonts w:ascii="Times New Roman" w:hAnsi="Times New Roman"/>
          <w:sz w:val="24"/>
          <w:szCs w:val="24"/>
        </w:rPr>
        <w:t xml:space="preserve"> И ТУРИЗМА</w:t>
      </w:r>
      <w:r w:rsidRPr="00451E12">
        <w:rPr>
          <w:rFonts w:ascii="Times New Roman" w:hAnsi="Times New Roman"/>
          <w:sz w:val="24"/>
          <w:szCs w:val="24"/>
        </w:rPr>
        <w:t xml:space="preserve"> МОСКОВСКОЙ ОБЛАСТИ</w:t>
      </w:r>
    </w:p>
    <w:p w:rsidR="00055C59" w:rsidRDefault="00055C59" w:rsidP="00055C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B3737">
        <w:rPr>
          <w:rFonts w:ascii="Times New Roman" w:hAnsi="Times New Roman"/>
          <w:sz w:val="24"/>
          <w:szCs w:val="24"/>
        </w:rPr>
        <w:t>АДМИНИСТРАЦИЯ ГОРОДСКОГО ОКРУГА ЛЫТКАРИНО МОСКОВСКОЙ ОБЛАСТИ</w:t>
      </w:r>
    </w:p>
    <w:p w:rsidR="00055C59" w:rsidRPr="00117172" w:rsidRDefault="00055C59" w:rsidP="00055C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17172">
        <w:rPr>
          <w:rFonts w:ascii="Times New Roman" w:hAnsi="Times New Roman"/>
          <w:sz w:val="24"/>
          <w:szCs w:val="24"/>
        </w:rPr>
        <w:t>МОУ ДОД «ДЕТСКАЯ МУЗЫКАЛЬНАЯ ШКОЛА» г. Л</w:t>
      </w:r>
      <w:r>
        <w:rPr>
          <w:rFonts w:ascii="Times New Roman" w:hAnsi="Times New Roman"/>
          <w:sz w:val="24"/>
          <w:szCs w:val="24"/>
        </w:rPr>
        <w:t>ЫТКАРИНО</w:t>
      </w:r>
    </w:p>
    <w:p w:rsidR="00055C59" w:rsidRDefault="00055C59" w:rsidP="00055C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5C59" w:rsidRPr="005B3737" w:rsidRDefault="00055C59" w:rsidP="00055C5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55C59" w:rsidRDefault="00055C59" w:rsidP="00055C59">
      <w:pPr>
        <w:spacing w:after="0" w:line="240" w:lineRule="auto"/>
        <w:rPr>
          <w:rFonts w:ascii="Times New Roman" w:hAnsi="Times New Roman"/>
          <w:b/>
          <w:color w:val="990099"/>
        </w:rPr>
      </w:pPr>
    </w:p>
    <w:p w:rsidR="00055C59" w:rsidRDefault="00055C59" w:rsidP="00055C59">
      <w:pPr>
        <w:spacing w:after="0" w:line="240" w:lineRule="auto"/>
        <w:rPr>
          <w:rFonts w:ascii="Times New Roman" w:hAnsi="Times New Roman"/>
          <w:sz w:val="18"/>
        </w:rPr>
      </w:pPr>
    </w:p>
    <w:p w:rsidR="00055C59" w:rsidRDefault="00055C59" w:rsidP="00055C59"/>
    <w:p w:rsidR="00055C59" w:rsidRDefault="00055C59" w:rsidP="00055C5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Научно-практическая конференция,</w:t>
      </w:r>
    </w:p>
    <w:p w:rsidR="00055C59" w:rsidRDefault="00055C59" w:rsidP="00055C5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</w:t>
      </w:r>
      <w:proofErr w:type="gramStart"/>
      <w:r>
        <w:rPr>
          <w:rFonts w:ascii="Times New Roman" w:hAnsi="Times New Roman"/>
          <w:sz w:val="28"/>
          <w:szCs w:val="28"/>
        </w:rPr>
        <w:t>Московского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областного</w:t>
      </w:r>
    </w:p>
    <w:p w:rsidR="00055C59" w:rsidRDefault="00055C59" w:rsidP="00055C5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конкурса юных пианистов «И.С. Бах и современность»</w:t>
      </w:r>
    </w:p>
    <w:p w:rsidR="00DD452A" w:rsidRDefault="00DD452A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DD452A" w:rsidRDefault="00DD452A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</w:rPr>
      </w:pPr>
    </w:p>
    <w:p w:rsidR="00DD452A" w:rsidRDefault="00DD452A">
      <w:pPr>
        <w:spacing w:after="0" w:line="360" w:lineRule="auto"/>
        <w:contextualSpacing/>
        <w:jc w:val="center"/>
        <w:rPr>
          <w:rFonts w:ascii="Times New Roman" w:hAnsi="Times New Roman"/>
          <w:sz w:val="44"/>
        </w:rPr>
      </w:pPr>
    </w:p>
    <w:p w:rsidR="00DD452A" w:rsidRPr="00055C59" w:rsidRDefault="00677A6F">
      <w:pPr>
        <w:spacing w:after="0" w:line="360" w:lineRule="auto"/>
        <w:contextualSpacing/>
        <w:jc w:val="center"/>
        <w:rPr>
          <w:rFonts w:ascii="Times New Roman" w:hAnsi="Times New Roman"/>
          <w:sz w:val="32"/>
          <w:szCs w:val="32"/>
        </w:rPr>
      </w:pPr>
      <w:r w:rsidRPr="00055C59">
        <w:rPr>
          <w:rFonts w:ascii="Times New Roman" w:hAnsi="Times New Roman"/>
          <w:sz w:val="32"/>
          <w:szCs w:val="32"/>
        </w:rPr>
        <w:t>ДОКЛАД</w:t>
      </w:r>
    </w:p>
    <w:p w:rsidR="00DD452A" w:rsidRPr="00055C59" w:rsidRDefault="00677A6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55C59">
        <w:rPr>
          <w:rFonts w:ascii="Times New Roman" w:hAnsi="Times New Roman"/>
          <w:sz w:val="28"/>
          <w:szCs w:val="28"/>
        </w:rPr>
        <w:t xml:space="preserve">На тему: </w:t>
      </w:r>
      <w:r w:rsidRPr="00055C59">
        <w:rPr>
          <w:rFonts w:ascii="Times New Roman" w:hAnsi="Times New Roman"/>
          <w:b/>
          <w:sz w:val="28"/>
          <w:szCs w:val="28"/>
        </w:rPr>
        <w:t>Работа над полифонией в младших классах ДМШ на примере пьес</w:t>
      </w:r>
      <w:r w:rsidRPr="00055C59">
        <w:rPr>
          <w:sz w:val="28"/>
          <w:szCs w:val="28"/>
        </w:rPr>
        <w:t xml:space="preserve"> </w:t>
      </w:r>
      <w:r w:rsidRPr="00055C59">
        <w:rPr>
          <w:rFonts w:ascii="Times New Roman" w:hAnsi="Times New Roman"/>
          <w:b/>
          <w:sz w:val="28"/>
          <w:szCs w:val="28"/>
        </w:rPr>
        <w:t>И. С. Баха из "Нотной тетради" А.М. Бах</w:t>
      </w:r>
    </w:p>
    <w:p w:rsidR="00DD452A" w:rsidRDefault="00DD452A">
      <w:pPr>
        <w:spacing w:after="0" w:line="360" w:lineRule="auto"/>
        <w:contextualSpacing/>
        <w:jc w:val="center"/>
        <w:rPr>
          <w:rFonts w:ascii="Times New Roman" w:hAnsi="Times New Roman"/>
          <w:b/>
          <w:sz w:val="36"/>
        </w:rPr>
      </w:pPr>
    </w:p>
    <w:p w:rsidR="00055C59" w:rsidRDefault="00055C59">
      <w:pPr>
        <w:spacing w:after="0" w:line="360" w:lineRule="auto"/>
        <w:contextualSpacing/>
        <w:jc w:val="center"/>
        <w:rPr>
          <w:rFonts w:ascii="Times New Roman" w:hAnsi="Times New Roman"/>
          <w:b/>
          <w:sz w:val="36"/>
        </w:rPr>
      </w:pPr>
    </w:p>
    <w:p w:rsidR="00055C59" w:rsidRDefault="00055C59">
      <w:pPr>
        <w:spacing w:after="0" w:line="360" w:lineRule="auto"/>
        <w:contextualSpacing/>
        <w:jc w:val="center"/>
        <w:rPr>
          <w:rFonts w:ascii="Times New Roman" w:hAnsi="Times New Roman"/>
          <w:b/>
          <w:sz w:val="36"/>
        </w:rPr>
      </w:pPr>
      <w:bookmarkStart w:id="0" w:name="_GoBack"/>
      <w:bookmarkEnd w:id="0"/>
    </w:p>
    <w:p w:rsidR="00055C59" w:rsidRPr="00055C59" w:rsidRDefault="00055C59" w:rsidP="00055C59">
      <w:pPr>
        <w:spacing w:after="0" w:line="240" w:lineRule="auto"/>
        <w:ind w:firstLine="4535"/>
        <w:rPr>
          <w:rFonts w:ascii="Times New Roman" w:hAnsi="Times New Roman"/>
          <w:sz w:val="28"/>
          <w:szCs w:val="28"/>
        </w:rPr>
      </w:pPr>
      <w:r w:rsidRPr="00055C59">
        <w:rPr>
          <w:rFonts w:ascii="Times New Roman" w:hAnsi="Times New Roman"/>
          <w:b/>
          <w:bCs/>
          <w:sz w:val="28"/>
          <w:szCs w:val="28"/>
        </w:rPr>
        <w:t xml:space="preserve">Докладчик: </w:t>
      </w:r>
    </w:p>
    <w:p w:rsidR="00055C59" w:rsidRPr="00055C59" w:rsidRDefault="00055C59" w:rsidP="00055C59">
      <w:pPr>
        <w:spacing w:after="0" w:line="240" w:lineRule="auto"/>
        <w:ind w:firstLine="4535"/>
        <w:rPr>
          <w:rFonts w:ascii="Times New Roman" w:hAnsi="Times New Roman"/>
          <w:sz w:val="28"/>
          <w:szCs w:val="28"/>
        </w:rPr>
      </w:pPr>
      <w:proofErr w:type="spellStart"/>
      <w:r w:rsidRPr="00055C59">
        <w:rPr>
          <w:rFonts w:ascii="Times New Roman" w:hAnsi="Times New Roman"/>
          <w:sz w:val="28"/>
          <w:szCs w:val="28"/>
        </w:rPr>
        <w:t>Переведенцева</w:t>
      </w:r>
      <w:proofErr w:type="spellEnd"/>
      <w:r w:rsidRPr="00055C59">
        <w:rPr>
          <w:rFonts w:ascii="Times New Roman" w:hAnsi="Times New Roman"/>
          <w:sz w:val="28"/>
          <w:szCs w:val="28"/>
        </w:rPr>
        <w:t xml:space="preserve"> А. Ю.</w:t>
      </w:r>
    </w:p>
    <w:p w:rsidR="00055C59" w:rsidRPr="00055C59" w:rsidRDefault="00055C59" w:rsidP="00055C59">
      <w:pPr>
        <w:spacing w:after="0" w:line="240" w:lineRule="auto"/>
        <w:ind w:firstLine="4535"/>
        <w:rPr>
          <w:rFonts w:ascii="Times New Roman" w:hAnsi="Times New Roman"/>
          <w:sz w:val="28"/>
          <w:szCs w:val="28"/>
        </w:rPr>
      </w:pPr>
      <w:r w:rsidRPr="00055C59">
        <w:rPr>
          <w:rFonts w:ascii="Times New Roman" w:hAnsi="Times New Roman"/>
          <w:sz w:val="28"/>
          <w:szCs w:val="28"/>
        </w:rPr>
        <w:t>преподаватель по классу фортепиано</w:t>
      </w:r>
    </w:p>
    <w:p w:rsidR="00055C59" w:rsidRPr="00055C59" w:rsidRDefault="00055C59" w:rsidP="00055C59">
      <w:pPr>
        <w:spacing w:after="0" w:line="240" w:lineRule="auto"/>
        <w:ind w:firstLine="4535"/>
        <w:rPr>
          <w:rFonts w:ascii="Times New Roman" w:hAnsi="Times New Roman"/>
          <w:sz w:val="28"/>
          <w:szCs w:val="28"/>
        </w:rPr>
      </w:pPr>
      <w:r w:rsidRPr="00055C59">
        <w:rPr>
          <w:rFonts w:ascii="Times New Roman" w:hAnsi="Times New Roman"/>
          <w:sz w:val="28"/>
          <w:szCs w:val="28"/>
        </w:rPr>
        <w:t>М</w:t>
      </w:r>
      <w:r w:rsidRPr="00055C59">
        <w:rPr>
          <w:rFonts w:ascii="Times New Roman" w:hAnsi="Times New Roman"/>
          <w:sz w:val="28"/>
          <w:szCs w:val="28"/>
        </w:rPr>
        <w:t>ОУ ДОД</w:t>
      </w:r>
      <w:r w:rsidRPr="00055C59">
        <w:rPr>
          <w:rFonts w:ascii="Times New Roman" w:hAnsi="Times New Roman"/>
          <w:sz w:val="28"/>
          <w:szCs w:val="28"/>
        </w:rPr>
        <w:t xml:space="preserve"> «Детская музыкальная школа</w:t>
      </w:r>
      <w:r w:rsidRPr="00055C59">
        <w:rPr>
          <w:rFonts w:ascii="Times New Roman" w:hAnsi="Times New Roman"/>
          <w:sz w:val="28"/>
          <w:szCs w:val="28"/>
        </w:rPr>
        <w:t>»</w:t>
      </w:r>
    </w:p>
    <w:p w:rsidR="00055C59" w:rsidRPr="00055C59" w:rsidRDefault="00055C59" w:rsidP="00055C59">
      <w:pPr>
        <w:spacing w:after="0" w:line="240" w:lineRule="auto"/>
        <w:ind w:firstLine="4535"/>
        <w:rPr>
          <w:rFonts w:ascii="Times New Roman" w:hAnsi="Times New Roman"/>
          <w:sz w:val="28"/>
          <w:szCs w:val="28"/>
        </w:rPr>
      </w:pPr>
      <w:proofErr w:type="spellStart"/>
      <w:r w:rsidRPr="00055C59">
        <w:rPr>
          <w:rFonts w:ascii="Times New Roman" w:hAnsi="Times New Roman"/>
          <w:sz w:val="28"/>
          <w:szCs w:val="28"/>
        </w:rPr>
        <w:t>г.о</w:t>
      </w:r>
      <w:proofErr w:type="spellEnd"/>
      <w:r w:rsidRPr="00055C59">
        <w:rPr>
          <w:rFonts w:ascii="Times New Roman" w:hAnsi="Times New Roman"/>
          <w:sz w:val="28"/>
          <w:szCs w:val="28"/>
        </w:rPr>
        <w:t xml:space="preserve">. </w:t>
      </w:r>
      <w:r w:rsidRPr="00055C59">
        <w:rPr>
          <w:rFonts w:ascii="Times New Roman" w:hAnsi="Times New Roman"/>
          <w:sz w:val="28"/>
          <w:szCs w:val="28"/>
        </w:rPr>
        <w:t>Лыткарино</w:t>
      </w:r>
      <w:r w:rsidRPr="00055C59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:rsidR="00055C59" w:rsidRDefault="00055C59" w:rsidP="00055C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55C59" w:rsidRDefault="00055C59" w:rsidP="00055C59">
      <w:pPr>
        <w:spacing w:after="0" w:line="360" w:lineRule="auto"/>
        <w:ind w:firstLine="4989"/>
        <w:jc w:val="center"/>
      </w:pPr>
    </w:p>
    <w:p w:rsidR="00055C59" w:rsidRDefault="00055C59" w:rsidP="00055C59">
      <w:pPr>
        <w:spacing w:after="0" w:line="360" w:lineRule="auto"/>
        <w:jc w:val="center"/>
        <w:rPr>
          <w:sz w:val="28"/>
          <w:szCs w:val="28"/>
        </w:rPr>
      </w:pPr>
    </w:p>
    <w:p w:rsidR="00055C59" w:rsidRDefault="00055C59" w:rsidP="00055C59">
      <w:pPr>
        <w:spacing w:after="0" w:line="360" w:lineRule="auto"/>
        <w:jc w:val="center"/>
        <w:rPr>
          <w:sz w:val="28"/>
          <w:szCs w:val="28"/>
        </w:rPr>
      </w:pPr>
    </w:p>
    <w:p w:rsidR="00055C59" w:rsidRPr="00522FB9" w:rsidRDefault="00055C59" w:rsidP="00055C5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22FB9">
        <w:rPr>
          <w:rFonts w:ascii="Times New Roman" w:hAnsi="Times New Roman"/>
          <w:sz w:val="24"/>
          <w:szCs w:val="24"/>
        </w:rPr>
        <w:t>Лыткарино</w:t>
      </w:r>
    </w:p>
    <w:p w:rsidR="00DD452A" w:rsidRPr="00055C59" w:rsidRDefault="00055C59" w:rsidP="00055C59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22FB9">
        <w:rPr>
          <w:rFonts w:ascii="Times New Roman" w:hAnsi="Times New Roman"/>
          <w:sz w:val="24"/>
          <w:szCs w:val="24"/>
        </w:rPr>
        <w:t>2025 г.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lastRenderedPageBreak/>
        <w:t>Введение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Всем известно, что преподавание Баха – один из труднейших разделов музыкальной педагогики и один из самых важных. Сколько полезных навыков приобретает юный пианист, а главное, он приобщается к высокому искусству. Ведь инструктивные клавирные произведения не являются в творчестве Баха серией менее значительных пьес небольшой трудности, к их числу принадлежат и крупнейшие клавирные произведения, в нотные книжки для А.М. Бах и В.Ф. Баха включены не только мелкие пьесы танцевального характера, но и Французские сюиты, Партиты.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Даже легкие клавирные сочинения Баха вдохновлены глубокой целью </w:t>
      </w:r>
      <w:proofErr w:type="gramStart"/>
      <w:r>
        <w:rPr>
          <w:rFonts w:ascii="Times New Roman" w:hAnsi="Times New Roman"/>
          <w:sz w:val="28"/>
        </w:rPr>
        <w:t>воспитать</w:t>
      </w:r>
      <w:proofErr w:type="gramEnd"/>
      <w:r>
        <w:rPr>
          <w:rFonts w:ascii="Times New Roman" w:hAnsi="Times New Roman"/>
          <w:sz w:val="28"/>
        </w:rPr>
        <w:t xml:space="preserve"> в ученике музыканта, они активно развивают полифоническое мышление ученика, обогащают его звуковую палитру, воспитывают чувство стиля и формы.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Насколько же велика роль педагога музыкальной школы, который знакомит ученика с искусством И.С. Баха, в том, чтобы ученик воспринял музыку не как скучные трудные пьесы, а чтобы эта музыка стала понятной, интересной, доставляла радость.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proofErr w:type="gramStart"/>
      <w:r>
        <w:rPr>
          <w:rFonts w:ascii="Times New Roman" w:hAnsi="Times New Roman"/>
          <w:sz w:val="28"/>
        </w:rPr>
        <w:t>Первой встрече с легкими пьесами Баха предшествует большая работа в подготовительной и I классах по развитию полифонического слуха, это исполнение легких пьес с использованием подголосочной полифонии (</w:t>
      </w:r>
      <w:proofErr w:type="spellStart"/>
      <w:r>
        <w:rPr>
          <w:rFonts w:ascii="Times New Roman" w:hAnsi="Times New Roman"/>
          <w:sz w:val="28"/>
        </w:rPr>
        <w:t>р.н.п</w:t>
      </w:r>
      <w:proofErr w:type="spellEnd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«</w:t>
      </w:r>
      <w:proofErr w:type="spellStart"/>
      <w:r>
        <w:rPr>
          <w:rFonts w:ascii="Times New Roman" w:hAnsi="Times New Roman"/>
          <w:sz w:val="28"/>
        </w:rPr>
        <w:t>Ивушка</w:t>
      </w:r>
      <w:proofErr w:type="spellEnd"/>
      <w:r>
        <w:rPr>
          <w:rFonts w:ascii="Times New Roman" w:hAnsi="Times New Roman"/>
          <w:sz w:val="28"/>
        </w:rPr>
        <w:t xml:space="preserve">», «На горе, горе». </w:t>
      </w:r>
      <w:proofErr w:type="gramStart"/>
      <w:r>
        <w:rPr>
          <w:rFonts w:ascii="Times New Roman" w:hAnsi="Times New Roman"/>
          <w:sz w:val="28"/>
        </w:rPr>
        <w:t>Такие пьесы можно представить в исполнении хора, ученик легко отличает главный голос от второстепенного) и контрастной полифонии (</w:t>
      </w:r>
      <w:proofErr w:type="spellStart"/>
      <w:r>
        <w:rPr>
          <w:rFonts w:ascii="Times New Roman" w:hAnsi="Times New Roman"/>
          <w:sz w:val="28"/>
        </w:rPr>
        <w:t>Перселл</w:t>
      </w:r>
      <w:proofErr w:type="spellEnd"/>
      <w:r>
        <w:rPr>
          <w:rFonts w:ascii="Times New Roman" w:hAnsi="Times New Roman"/>
          <w:sz w:val="28"/>
        </w:rPr>
        <w:t xml:space="preserve"> Ария, </w:t>
      </w:r>
      <w:proofErr w:type="spellStart"/>
      <w:r>
        <w:rPr>
          <w:rFonts w:ascii="Times New Roman" w:hAnsi="Times New Roman"/>
          <w:sz w:val="28"/>
        </w:rPr>
        <w:t>Л.Моцарт</w:t>
      </w:r>
      <w:proofErr w:type="spellEnd"/>
      <w:r>
        <w:rPr>
          <w:rFonts w:ascii="Times New Roman" w:hAnsi="Times New Roman"/>
          <w:sz w:val="28"/>
        </w:rPr>
        <w:t xml:space="preserve"> Бурре ре минор, ми минор) – голоса, противопоставлены друг другу по своему значению, представляют самостоятельные методические линии.</w:t>
      </w:r>
      <w:proofErr w:type="gramEnd"/>
      <w:r>
        <w:rPr>
          <w:rFonts w:ascii="Times New Roman" w:hAnsi="Times New Roman"/>
          <w:sz w:val="28"/>
        </w:rPr>
        <w:t xml:space="preserve"> Обычно главный голос – верхний. </w:t>
      </w:r>
    </w:p>
    <w:p w:rsidR="00DD452A" w:rsidRDefault="00DD452A">
      <w:pPr>
        <w:spacing w:line="360" w:lineRule="auto"/>
        <w:rPr>
          <w:rFonts w:ascii="Times New Roman" w:hAnsi="Times New Roman"/>
          <w:sz w:val="28"/>
        </w:rPr>
      </w:pPr>
    </w:p>
    <w:p w:rsidR="00DD452A" w:rsidRDefault="00DD452A">
      <w:pPr>
        <w:spacing w:line="360" w:lineRule="auto"/>
        <w:rPr>
          <w:rFonts w:ascii="Times New Roman" w:hAnsi="Times New Roman"/>
          <w:sz w:val="28"/>
        </w:rPr>
      </w:pP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Характеристика жанров пьес из Нотной тетради А.М. Бах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Во втором классе, в конце первого, в зависимости от подготовки ученика, в репертуар включаем пьесы из «Нотной тетради А.М. Бах», которая, по выражению </w:t>
      </w:r>
      <w:proofErr w:type="spellStart"/>
      <w:r>
        <w:rPr>
          <w:rFonts w:ascii="Times New Roman" w:hAnsi="Times New Roman"/>
          <w:sz w:val="28"/>
        </w:rPr>
        <w:t>Ройзмана</w:t>
      </w:r>
      <w:proofErr w:type="spellEnd"/>
      <w:r>
        <w:rPr>
          <w:rFonts w:ascii="Times New Roman" w:hAnsi="Times New Roman"/>
          <w:sz w:val="28"/>
        </w:rPr>
        <w:t>, является первой ступенью к «полифоническому Парнасу». С чего же мы начинаем это знакомство? Думается, нужно кратко охарактеризовать этот сборник. Данная «Тетрадь», вторая из двух, представляющих своеобразный музыкальный альбом семьи И.С. Баха. Большинство пьес как собственных, так и чужих - вписаны рукой И.С. Баха</w:t>
      </w:r>
      <w:proofErr w:type="gramStart"/>
      <w:r>
        <w:rPr>
          <w:rFonts w:ascii="Times New Roman" w:hAnsi="Times New Roman"/>
          <w:sz w:val="28"/>
        </w:rPr>
        <w:t xml:space="preserve">., </w:t>
      </w:r>
      <w:proofErr w:type="gramEnd"/>
      <w:r>
        <w:rPr>
          <w:rFonts w:ascii="Times New Roman" w:hAnsi="Times New Roman"/>
          <w:sz w:val="28"/>
        </w:rPr>
        <w:t xml:space="preserve">но некоторые – рукой его жены А.М. Бах или детским подчерком младших членов семьи.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Эта тетрадь датируется 1725 годом и относится к </w:t>
      </w:r>
      <w:proofErr w:type="spellStart"/>
      <w:r>
        <w:rPr>
          <w:rFonts w:ascii="Times New Roman" w:hAnsi="Times New Roman"/>
          <w:sz w:val="28"/>
        </w:rPr>
        <w:t>лейпцигскому</w:t>
      </w:r>
      <w:proofErr w:type="spellEnd"/>
      <w:r>
        <w:rPr>
          <w:rFonts w:ascii="Times New Roman" w:hAnsi="Times New Roman"/>
          <w:sz w:val="28"/>
        </w:rPr>
        <w:t xml:space="preserve"> периоду жизни композитора. Клавирные сочинения представлены в сборнике разнообразно: это и легкие пьесы для детей, и Французские сюиты, и Прелюдия</w:t>
      </w:r>
      <w:proofErr w:type="gramStart"/>
      <w:r>
        <w:rPr>
          <w:rFonts w:ascii="Times New Roman" w:hAnsi="Times New Roman"/>
          <w:sz w:val="28"/>
        </w:rPr>
        <w:t xml:space="preserve"> Д</w:t>
      </w:r>
      <w:proofErr w:type="gramEnd"/>
      <w:r>
        <w:rPr>
          <w:rFonts w:ascii="Times New Roman" w:hAnsi="Times New Roman"/>
          <w:sz w:val="28"/>
        </w:rPr>
        <w:t xml:space="preserve">о мажор из ХТК. Кроме произведений И.С. Баха выписаны пьесы его сына </w:t>
      </w:r>
      <w:proofErr w:type="spellStart"/>
      <w:r>
        <w:rPr>
          <w:rFonts w:ascii="Times New Roman" w:hAnsi="Times New Roman"/>
          <w:sz w:val="28"/>
        </w:rPr>
        <w:t>В.Ф.Баха</w:t>
      </w:r>
      <w:proofErr w:type="spellEnd"/>
      <w:r>
        <w:rPr>
          <w:rFonts w:ascii="Times New Roman" w:hAnsi="Times New Roman"/>
          <w:sz w:val="28"/>
        </w:rPr>
        <w:t xml:space="preserve"> и других авторов: </w:t>
      </w:r>
      <w:proofErr w:type="spellStart"/>
      <w:r>
        <w:rPr>
          <w:rFonts w:ascii="Times New Roman" w:hAnsi="Times New Roman"/>
          <w:sz w:val="28"/>
        </w:rPr>
        <w:t>Куперена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Бема</w:t>
      </w:r>
      <w:proofErr w:type="spellEnd"/>
      <w:r>
        <w:rPr>
          <w:rFonts w:ascii="Times New Roman" w:hAnsi="Times New Roman"/>
          <w:sz w:val="28"/>
        </w:rPr>
        <w:t xml:space="preserve">, вокальные сочинения, предназначенные для исполнения в домашнем кругу </w:t>
      </w:r>
      <w:proofErr w:type="spellStart"/>
      <w:r>
        <w:rPr>
          <w:rFonts w:ascii="Times New Roman" w:hAnsi="Times New Roman"/>
          <w:sz w:val="28"/>
        </w:rPr>
        <w:t>баховской</w:t>
      </w:r>
      <w:proofErr w:type="spellEnd"/>
      <w:r>
        <w:rPr>
          <w:rFonts w:ascii="Times New Roman" w:hAnsi="Times New Roman"/>
          <w:sz w:val="28"/>
        </w:rPr>
        <w:t xml:space="preserve"> семьи. Чаще всего изучения начинаем с менуэтов, они в «Тетради» занимают главное место.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b/>
          <w:sz w:val="28"/>
        </w:rPr>
        <w:t xml:space="preserve"> Менуэт</w:t>
      </w:r>
      <w:r>
        <w:rPr>
          <w:rFonts w:ascii="Times New Roman" w:hAnsi="Times New Roman"/>
          <w:sz w:val="28"/>
        </w:rPr>
        <w:t xml:space="preserve"> – это французский танец в трехдольном размере, характерная черта исполнения – торжественность, церемонность, шаг плавный, в движениях много поклонов и реверансов. Конечно. Свои менуэты И.С. Бах писал не для танцев, но от них он заимствовал танцевальные ритмы и форму, наполнив пьесы самыми разнообразными настроениями: </w:t>
      </w:r>
    </w:p>
    <w:p w:rsidR="00DD452A" w:rsidRDefault="00677A6F">
      <w:pPr>
        <w:numPr>
          <w:ilvl w:val="0"/>
          <w:numId w:val="2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Менуэт ре минор – очень плавный </w:t>
      </w:r>
    </w:p>
    <w:p w:rsidR="00DD452A" w:rsidRDefault="00677A6F">
      <w:pPr>
        <w:numPr>
          <w:ilvl w:val="0"/>
          <w:numId w:val="2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Менуэт Соль мажор (№ 7) – веселый «деревенский», немного тяжеловесный, полный юмора и энергии.</w:t>
      </w:r>
    </w:p>
    <w:p w:rsidR="00DD452A" w:rsidRDefault="00677A6F">
      <w:pPr>
        <w:numPr>
          <w:ilvl w:val="0"/>
          <w:numId w:val="2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Менуэт Соль мажор (№4) -грациозный, спокойный и т.д.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Полонезы</w:t>
      </w:r>
      <w:r>
        <w:rPr>
          <w:rFonts w:ascii="Times New Roman" w:hAnsi="Times New Roman"/>
          <w:sz w:val="28"/>
        </w:rPr>
        <w:t xml:space="preserve"> – другая группа танцев, встречающихся в «Тетради». Полонез </w:t>
      </w:r>
      <w:proofErr w:type="gramStart"/>
      <w:r>
        <w:rPr>
          <w:rFonts w:ascii="Times New Roman" w:hAnsi="Times New Roman"/>
          <w:sz w:val="28"/>
        </w:rPr>
        <w:t>-э</w:t>
      </w:r>
      <w:proofErr w:type="gramEnd"/>
      <w:r>
        <w:rPr>
          <w:rFonts w:ascii="Times New Roman" w:hAnsi="Times New Roman"/>
          <w:sz w:val="28"/>
        </w:rPr>
        <w:t xml:space="preserve">то знаменитый во всей Европе с 16 столетия польский танец народного происхождения. Размер 3-х дольный, движения танцующих пар плавные, изящные, поступь мерная, величавая.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Марш </w:t>
      </w:r>
      <w:r>
        <w:rPr>
          <w:rFonts w:ascii="Times New Roman" w:hAnsi="Times New Roman"/>
          <w:sz w:val="28"/>
        </w:rPr>
        <w:t xml:space="preserve">– музыкальное произведение, предназначенное для организованного движения войск, массовых шествий. Музыка маршей из «Тетради» (один из них Ре мажор № 16 написан сыном Баха Ф.Э. Бахом), передает обычную увлеченность детей, когда они в своих играх подражают марширующим солдатам. Военному оркестру. В музыке слышны сигналы трубы, дроби барабанов.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 Этапы работы над полифоническими пьесами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Итак, рассказали о «Тетради», о Менуэте (если остановили свой выбор на этом танце), теперь, конечно же, нужно поиграть ученику, сам он не скоро еще сможет хорошо сыграть эту пьесу, а нужно, чтобы с самого начала у него был эмоциональный заряд, чтоб во время разбора текста уже был ориентир. Затем целесообразно разобрать менуэт на уроке, чтоб можно было поставить конкретные задачи для выполнения их дома.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Все задания, разумеется, сугубо индивидуальны, педагог дозирует их по своему усмотрению, но вот, на наш взгляд, основные моменты, на которых следует заострить внимание.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1. Уяснить характер музыки</w:t>
      </w:r>
      <w:r>
        <w:rPr>
          <w:rFonts w:ascii="Times New Roman" w:hAnsi="Times New Roman"/>
          <w:sz w:val="28"/>
        </w:rPr>
        <w:t xml:space="preserve"> (см. выше о Менуэте)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2. Обратить внимание на мелодии верхнего и нижнего голосов, </w:t>
      </w:r>
      <w:r>
        <w:rPr>
          <w:rFonts w:ascii="Times New Roman" w:hAnsi="Times New Roman"/>
          <w:sz w:val="28"/>
        </w:rPr>
        <w:t>самостоятельность их, независимость, словно их играют два инструмента. Например, в Менуэте Ре минор можно представить, что верхний голос играет скрипка, а нижни</w:t>
      </w:r>
      <w:proofErr w:type="gramStart"/>
      <w:r>
        <w:rPr>
          <w:rFonts w:ascii="Times New Roman" w:hAnsi="Times New Roman"/>
          <w:sz w:val="28"/>
        </w:rPr>
        <w:t>й-</w:t>
      </w:r>
      <w:proofErr w:type="gramEnd"/>
      <w:r>
        <w:rPr>
          <w:rFonts w:ascii="Times New Roman" w:hAnsi="Times New Roman"/>
          <w:sz w:val="28"/>
        </w:rPr>
        <w:t xml:space="preserve"> виолончель.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Таким образом, первой заботой педагога будет научить ученика извлекать определенную, необходимую ему в данном случае звучность - это и есть умение «инструментовать» на фортепиано (</w:t>
      </w:r>
      <w:proofErr w:type="spellStart"/>
      <w:r>
        <w:rPr>
          <w:rFonts w:ascii="Times New Roman" w:hAnsi="Times New Roman"/>
          <w:sz w:val="28"/>
        </w:rPr>
        <w:t>Браудо</w:t>
      </w:r>
      <w:proofErr w:type="spellEnd"/>
      <w:r>
        <w:rPr>
          <w:rFonts w:ascii="Times New Roman" w:hAnsi="Times New Roman"/>
          <w:sz w:val="28"/>
        </w:rPr>
        <w:t>). В Менуэте Соль мажор № 4, правая рука исполняет мелодию, левая бас. Различие ролей двух голосов Менуэта определяет и различие их инструментовки. Естественно, правой руке, как исполняющей мелодию, придать звучность звонкую и ясную, левой придать по возможности легкое звучание. Полезными оказываются такие упражнения: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исполнение 2-х голосов на двух роялях, педагог играет один голос, учени</w:t>
      </w:r>
      <w:proofErr w:type="gramStart"/>
      <w:r>
        <w:rPr>
          <w:rFonts w:ascii="Times New Roman" w:hAnsi="Times New Roman"/>
          <w:sz w:val="28"/>
        </w:rPr>
        <w:t>к-</w:t>
      </w:r>
      <w:proofErr w:type="gramEnd"/>
      <w:r>
        <w:rPr>
          <w:rFonts w:ascii="Times New Roman" w:hAnsi="Times New Roman"/>
          <w:sz w:val="28"/>
        </w:rPr>
        <w:t xml:space="preserve"> другой.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исполнение учеником 2-х голосов, но в более широком расположени</w:t>
      </w:r>
      <w:proofErr w:type="gramStart"/>
      <w:r>
        <w:rPr>
          <w:rFonts w:ascii="Times New Roman" w:hAnsi="Times New Roman"/>
          <w:sz w:val="28"/>
        </w:rPr>
        <w:t>и-</w:t>
      </w:r>
      <w:proofErr w:type="gramEnd"/>
      <w:r>
        <w:rPr>
          <w:rFonts w:ascii="Times New Roman" w:hAnsi="Times New Roman"/>
          <w:sz w:val="28"/>
        </w:rPr>
        <w:t xml:space="preserve"> верхний голос на октаву выше, а нижний ниже.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Роль оттенков звучности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Речь шла об оттенках «</w:t>
      </w:r>
      <w:proofErr w:type="spellStart"/>
      <w:r>
        <w:rPr>
          <w:rFonts w:ascii="Times New Roman" w:hAnsi="Times New Roman"/>
          <w:sz w:val="28"/>
        </w:rPr>
        <w:t>инструментовочных</w:t>
      </w:r>
      <w:proofErr w:type="spellEnd"/>
      <w:r>
        <w:rPr>
          <w:rFonts w:ascii="Times New Roman" w:hAnsi="Times New Roman"/>
          <w:sz w:val="28"/>
        </w:rPr>
        <w:t>», теперь же</w:t>
      </w:r>
      <w:proofErr w:type="gramStart"/>
      <w:r>
        <w:rPr>
          <w:rFonts w:ascii="Times New Roman" w:hAnsi="Times New Roman"/>
          <w:sz w:val="28"/>
        </w:rPr>
        <w:t>.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о</w:t>
      </w:r>
      <w:proofErr w:type="gramEnd"/>
      <w:r>
        <w:rPr>
          <w:rFonts w:ascii="Times New Roman" w:hAnsi="Times New Roman"/>
          <w:sz w:val="28"/>
        </w:rPr>
        <w:t xml:space="preserve"> «мелодических» (</w:t>
      </w:r>
      <w:proofErr w:type="spellStart"/>
      <w:r>
        <w:rPr>
          <w:rFonts w:ascii="Times New Roman" w:hAnsi="Times New Roman"/>
          <w:sz w:val="28"/>
        </w:rPr>
        <w:t>Браудо</w:t>
      </w:r>
      <w:proofErr w:type="spellEnd"/>
      <w:r>
        <w:rPr>
          <w:rFonts w:ascii="Times New Roman" w:hAnsi="Times New Roman"/>
          <w:sz w:val="28"/>
        </w:rPr>
        <w:t xml:space="preserve">), т.е. тонких интонационно-выразительных изменениях в мелодии. Менуэт Соль мажор № 4. Вслушаемся в вопросно-ответные соотношения четырех тактов:1-4 такты – вопрос; 5-8такты - ответ, 9-12 такты - вопрос, 13-16- ответ. «Спрашивающим» </w:t>
      </w:r>
      <w:proofErr w:type="spellStart"/>
      <w:r>
        <w:rPr>
          <w:rFonts w:ascii="Times New Roman" w:hAnsi="Times New Roman"/>
          <w:sz w:val="28"/>
        </w:rPr>
        <w:t>четырехтактам</w:t>
      </w:r>
      <w:proofErr w:type="spellEnd"/>
      <w:r>
        <w:rPr>
          <w:rFonts w:ascii="Times New Roman" w:hAnsi="Times New Roman"/>
          <w:sz w:val="28"/>
        </w:rPr>
        <w:t xml:space="preserve"> следует придать вопросительную интонацию, звучность чуть более твердую, сильную. Отвечающим - более легкую. Нагляднее этот «диалог» прозвучит, если педагог и ученик поиграют партию этого голоса вдвоем, на двух рояля</w:t>
      </w:r>
      <w:proofErr w:type="gramStart"/>
      <w:r>
        <w:rPr>
          <w:rFonts w:ascii="Times New Roman" w:hAnsi="Times New Roman"/>
          <w:sz w:val="28"/>
        </w:rPr>
        <w:t>х(</w:t>
      </w:r>
      <w:proofErr w:type="gramEnd"/>
      <w:r>
        <w:rPr>
          <w:rFonts w:ascii="Times New Roman" w:hAnsi="Times New Roman"/>
          <w:sz w:val="28"/>
        </w:rPr>
        <w:t>можно на одном). Педагог «спрашивает» ( такты I-4), ученик отвечает</w:t>
      </w:r>
      <w:proofErr w:type="gramStart"/>
      <w:r>
        <w:rPr>
          <w:rFonts w:ascii="Times New Roman" w:hAnsi="Times New Roman"/>
          <w:sz w:val="28"/>
        </w:rPr>
        <w:t>»(</w:t>
      </w:r>
      <w:proofErr w:type="gramEnd"/>
      <w:r>
        <w:rPr>
          <w:rFonts w:ascii="Times New Roman" w:hAnsi="Times New Roman"/>
          <w:sz w:val="28"/>
        </w:rPr>
        <w:t xml:space="preserve"> такты 5-8) и т.д.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Затем можно поменяться ролями. Здесь важно различие не динамическое, а интонационное. Мы учим ученика не столько играть немного громче и немного тише - мы учим его «спрашивать и отвечать» на фортепиано. Было бы ошибочным заставлять нижний голос следовать за всеми оттенками </w:t>
      </w:r>
      <w:proofErr w:type="gramStart"/>
      <w:r>
        <w:rPr>
          <w:rFonts w:ascii="Times New Roman" w:hAnsi="Times New Roman"/>
          <w:sz w:val="28"/>
        </w:rPr>
        <w:t>верхнего</w:t>
      </w:r>
      <w:proofErr w:type="gramEnd"/>
      <w:r>
        <w:rPr>
          <w:rFonts w:ascii="Times New Roman" w:hAnsi="Times New Roman"/>
          <w:sz w:val="28"/>
        </w:rPr>
        <w:t>: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роли голосов будут и так ясны, если левая рука вне зависимости от мелодических оттенков правой будет сохранять легкость звучания.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кроме того, в каждом голосе своя логика развития и фразировка разная, зачастую не совпадающая. Например, Менуэт ре минор, I часть: верхний голос- 2 такта + 2 такта + 4 такта, нижний голос 4 такта + 4 такта. Отсюда </w:t>
      </w:r>
      <w:proofErr w:type="spellStart"/>
      <w:r>
        <w:rPr>
          <w:rFonts w:ascii="Times New Roman" w:hAnsi="Times New Roman"/>
          <w:sz w:val="28"/>
        </w:rPr>
        <w:t>есовпадение</w:t>
      </w:r>
      <w:proofErr w:type="spellEnd"/>
      <w:r>
        <w:rPr>
          <w:rFonts w:ascii="Times New Roman" w:hAnsi="Times New Roman"/>
          <w:sz w:val="28"/>
        </w:rPr>
        <w:t xml:space="preserve"> кульминаций: в тактах 5-6 верхний голос поднимается и приходит к вершине, а нижний движется вниз, и приходит к вершине в такте 7, когда верхний голос спускается вниз. Совпадение динамических оттенков обычно в кадансах, которые играются ярко, утвердительно.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Характеристика голосов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Различию голосов способствует разная ритмическая характеристика голосов и связанная с ней артикуляция. Для метроритмической структуры музыки Баха характерно использование смежных </w:t>
      </w:r>
      <w:proofErr w:type="gramStart"/>
      <w:r>
        <w:rPr>
          <w:rFonts w:ascii="Times New Roman" w:hAnsi="Times New Roman"/>
          <w:sz w:val="28"/>
        </w:rPr>
        <w:t xml:space="preserve">( </w:t>
      </w:r>
      <w:proofErr w:type="gramEnd"/>
      <w:r>
        <w:rPr>
          <w:rFonts w:ascii="Times New Roman" w:hAnsi="Times New Roman"/>
          <w:sz w:val="28"/>
        </w:rPr>
        <w:t>соседних) метрических категорий. Так все марши и почти все менуэты «тетради» строятся на сочетании четвертных длительностей и восьмых, други</w:t>
      </w:r>
      <w:proofErr w:type="gramStart"/>
      <w:r>
        <w:rPr>
          <w:rFonts w:ascii="Times New Roman" w:hAnsi="Times New Roman"/>
          <w:sz w:val="28"/>
        </w:rPr>
        <w:t>е-</w:t>
      </w:r>
      <w:proofErr w:type="gramEnd"/>
      <w:r>
        <w:rPr>
          <w:rFonts w:ascii="Times New Roman" w:hAnsi="Times New Roman"/>
          <w:sz w:val="28"/>
        </w:rPr>
        <w:t xml:space="preserve"> на восьмых и шестнадцатых. Исполняются они, обычно контрастными штрихами: мелкие длительности легато, а более крупные нон легато или стаккато, в зависимости от характера музыки. Способ </w:t>
      </w:r>
      <w:proofErr w:type="spellStart"/>
      <w:r>
        <w:rPr>
          <w:rFonts w:ascii="Times New Roman" w:hAnsi="Times New Roman"/>
          <w:sz w:val="28"/>
        </w:rPr>
        <w:t>артикулирования</w:t>
      </w:r>
      <w:proofErr w:type="spellEnd"/>
      <w:r>
        <w:rPr>
          <w:rFonts w:ascii="Times New Roman" w:hAnsi="Times New Roman"/>
          <w:sz w:val="28"/>
        </w:rPr>
        <w:t>, сводящийся к расчленению больших длительностей на фоне связных меньших «</w:t>
      </w:r>
      <w:proofErr w:type="spellStart"/>
      <w:r>
        <w:rPr>
          <w:rFonts w:ascii="Times New Roman" w:hAnsi="Times New Roman"/>
          <w:sz w:val="28"/>
        </w:rPr>
        <w:t>Браудо</w:t>
      </w:r>
      <w:proofErr w:type="spellEnd"/>
      <w:r>
        <w:rPr>
          <w:rFonts w:ascii="Times New Roman" w:hAnsi="Times New Roman"/>
          <w:sz w:val="28"/>
        </w:rPr>
        <w:t xml:space="preserve">, назвал приемом «восьмушки».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Прием этот делает отчетливо ясной ритмическую структуру </w:t>
      </w:r>
      <w:proofErr w:type="spellStart"/>
      <w:r>
        <w:rPr>
          <w:rFonts w:ascii="Times New Roman" w:hAnsi="Times New Roman"/>
          <w:sz w:val="28"/>
        </w:rPr>
        <w:t>баховских</w:t>
      </w:r>
      <w:proofErr w:type="spellEnd"/>
      <w:r>
        <w:rPr>
          <w:rFonts w:ascii="Times New Roman" w:hAnsi="Times New Roman"/>
          <w:sz w:val="28"/>
        </w:rPr>
        <w:t xml:space="preserve"> мелодий. В Менуэтах более крупные длительности в левой руке (четверти и </w:t>
      </w:r>
      <w:r>
        <w:rPr>
          <w:rFonts w:ascii="Times New Roman" w:hAnsi="Times New Roman"/>
          <w:sz w:val="28"/>
        </w:rPr>
        <w:lastRenderedPageBreak/>
        <w:t xml:space="preserve">половинные) исполняются нон легато. </w:t>
      </w:r>
      <w:proofErr w:type="gramStart"/>
      <w:r>
        <w:rPr>
          <w:rFonts w:ascii="Times New Roman" w:hAnsi="Times New Roman"/>
          <w:sz w:val="28"/>
        </w:rPr>
        <w:t xml:space="preserve">Но все решает характер музыки, и в певучем Менуэте ре минор (партию нижнего голоса можно играть легато. </w:t>
      </w:r>
      <w:proofErr w:type="gramEnd"/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В жизнерадостном Менуэте Соль мажор (№4) в левой лучше применить прием «восьмушки», причем четверти играть стаккато, а половинные - легато.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Кроме Менуэта ре минор, еще пример исключения из правила «восьмушки». Полонез - соль минор № 19, содержание которого диктует иную артикулярную, а именно: шестнадцатые ноты играть не легато (как в редакции </w:t>
      </w:r>
      <w:proofErr w:type="spellStart"/>
      <w:r>
        <w:rPr>
          <w:rFonts w:ascii="Times New Roman" w:hAnsi="Times New Roman"/>
          <w:sz w:val="28"/>
        </w:rPr>
        <w:t>Ройзмана</w:t>
      </w:r>
      <w:proofErr w:type="spellEnd"/>
      <w:r>
        <w:rPr>
          <w:rFonts w:ascii="Times New Roman" w:hAnsi="Times New Roman"/>
          <w:sz w:val="28"/>
        </w:rPr>
        <w:t xml:space="preserve">), а нон легато (ред. </w:t>
      </w:r>
      <w:proofErr w:type="spellStart"/>
      <w:r>
        <w:rPr>
          <w:rFonts w:ascii="Times New Roman" w:hAnsi="Times New Roman"/>
          <w:sz w:val="28"/>
        </w:rPr>
        <w:t>Браудо</w:t>
      </w:r>
      <w:proofErr w:type="spellEnd"/>
      <w:r>
        <w:rPr>
          <w:rFonts w:ascii="Times New Roman" w:hAnsi="Times New Roman"/>
          <w:sz w:val="28"/>
        </w:rPr>
        <w:t xml:space="preserve">)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Игра весом руки способствует ровности </w:t>
      </w:r>
      <w:proofErr w:type="spellStart"/>
      <w:r>
        <w:rPr>
          <w:rFonts w:ascii="Times New Roman" w:hAnsi="Times New Roman"/>
          <w:sz w:val="28"/>
        </w:rPr>
        <w:t>звуковедения</w:t>
      </w:r>
      <w:proofErr w:type="spellEnd"/>
      <w:r>
        <w:rPr>
          <w:rFonts w:ascii="Times New Roman" w:hAnsi="Times New Roman"/>
          <w:sz w:val="28"/>
        </w:rPr>
        <w:t xml:space="preserve"> и помогает передать торжественность пьесы.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  <w:u w:val="single"/>
        </w:rPr>
        <w:t xml:space="preserve">Об исполнении мелизмов (от </w:t>
      </w:r>
      <w:proofErr w:type="gramStart"/>
      <w:r>
        <w:rPr>
          <w:rFonts w:ascii="Times New Roman" w:hAnsi="Times New Roman"/>
          <w:b/>
          <w:sz w:val="28"/>
          <w:u w:val="single"/>
        </w:rPr>
        <w:t>греческого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мелос-пение)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Мелизмы это сокращенный способ записи мелодии, распространённый в 17 18 веках. Таблица с расшифровкой мелизмов помещена Бахом в «Нотной тетради» см. редакцию. </w:t>
      </w:r>
      <w:proofErr w:type="spellStart"/>
      <w:proofErr w:type="gramStart"/>
      <w:r>
        <w:rPr>
          <w:rFonts w:ascii="Times New Roman" w:hAnsi="Times New Roman"/>
          <w:sz w:val="28"/>
        </w:rPr>
        <w:t>Ройзмана</w:t>
      </w:r>
      <w:proofErr w:type="spellEnd"/>
      <w:r>
        <w:rPr>
          <w:rFonts w:ascii="Times New Roman" w:hAnsi="Times New Roman"/>
          <w:sz w:val="28"/>
        </w:rPr>
        <w:t>).</w:t>
      </w:r>
      <w:proofErr w:type="gramEnd"/>
      <w:r>
        <w:rPr>
          <w:rFonts w:ascii="Times New Roman" w:hAnsi="Times New Roman"/>
          <w:sz w:val="28"/>
        </w:rPr>
        <w:t xml:space="preserve"> Основные способы: </w:t>
      </w:r>
    </w:p>
    <w:p w:rsidR="00DD452A" w:rsidRDefault="00677A6F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Бах рекомендует исполнять мелизмы за счет длительности основного звука </w:t>
      </w:r>
    </w:p>
    <w:p w:rsidR="00DD452A" w:rsidRDefault="00677A6F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мелизмы начинаются с верхней вспомогательной ноты </w:t>
      </w:r>
      <w:proofErr w:type="gramStart"/>
      <w:r>
        <w:rPr>
          <w:rFonts w:ascii="Times New Roman" w:hAnsi="Times New Roman"/>
          <w:sz w:val="28"/>
        </w:rPr>
        <w:t xml:space="preserve">( </w:t>
      </w:r>
      <w:proofErr w:type="gramEnd"/>
      <w:r>
        <w:rPr>
          <w:rFonts w:ascii="Times New Roman" w:hAnsi="Times New Roman"/>
          <w:sz w:val="28"/>
        </w:rPr>
        <w:t xml:space="preserve">кроме перечеркнутого мордента и нескольких редких исключений. </w:t>
      </w:r>
    </w:p>
    <w:p w:rsidR="00DD452A" w:rsidRDefault="00677A6F">
      <w:pPr>
        <w:numPr>
          <w:ilvl w:val="0"/>
          <w:numId w:val="1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Вспомогательные звуки в мелизмах исполняются на ступенях диатонической гаммы </w:t>
      </w:r>
      <w:proofErr w:type="gramStart"/>
      <w:r>
        <w:rPr>
          <w:rFonts w:ascii="Times New Roman" w:hAnsi="Times New Roman"/>
          <w:sz w:val="28"/>
        </w:rPr>
        <w:t xml:space="preserve">( </w:t>
      </w:r>
      <w:proofErr w:type="gramEnd"/>
      <w:r>
        <w:rPr>
          <w:rFonts w:ascii="Times New Roman" w:hAnsi="Times New Roman"/>
          <w:sz w:val="28"/>
        </w:rPr>
        <w:t xml:space="preserve">если знак альтерации не указан самим композитором).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Следует добиваться выразительного, мелодического исполнения мелизмов. Но помня, что это украшения, можно их опустить</w:t>
      </w:r>
      <w:proofErr w:type="gramStart"/>
      <w:r>
        <w:rPr>
          <w:rFonts w:ascii="Times New Roman" w:hAnsi="Times New Roman"/>
          <w:sz w:val="28"/>
        </w:rPr>
        <w:t xml:space="preserve"> ,</w:t>
      </w:r>
      <w:proofErr w:type="gramEnd"/>
      <w:r>
        <w:rPr>
          <w:rFonts w:ascii="Times New Roman" w:hAnsi="Times New Roman"/>
          <w:sz w:val="28"/>
        </w:rPr>
        <w:t xml:space="preserve"> но совету </w:t>
      </w:r>
      <w:proofErr w:type="spellStart"/>
      <w:r>
        <w:rPr>
          <w:rFonts w:ascii="Times New Roman" w:hAnsi="Times New Roman"/>
          <w:sz w:val="28"/>
        </w:rPr>
        <w:t>Браудо</w:t>
      </w:r>
      <w:proofErr w:type="spellEnd"/>
      <w:r>
        <w:rPr>
          <w:rFonts w:ascii="Times New Roman" w:hAnsi="Times New Roman"/>
          <w:sz w:val="28"/>
        </w:rPr>
        <w:t xml:space="preserve">, если на </w:t>
      </w:r>
      <w:r>
        <w:rPr>
          <w:rFonts w:ascii="Times New Roman" w:hAnsi="Times New Roman"/>
          <w:sz w:val="28"/>
        </w:rPr>
        <w:lastRenderedPageBreak/>
        <w:t xml:space="preserve">данном этапе их исполнение очень затруднительно для ученика и совсем не украшает музыку.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bookmarkStart w:id="1" w:name="_dx_frag_StartFragment"/>
      <w:bookmarkEnd w:id="1"/>
      <w:r>
        <w:rPr>
          <w:rFonts w:ascii="Times New Roman" w:hAnsi="Times New Roman"/>
          <w:b/>
          <w:sz w:val="28"/>
          <w:u w:val="single"/>
        </w:rPr>
        <w:t xml:space="preserve">О темпах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Обозначение темпов в </w:t>
      </w:r>
      <w:proofErr w:type="spellStart"/>
      <w:r>
        <w:rPr>
          <w:rFonts w:ascii="Times New Roman" w:hAnsi="Times New Roman"/>
          <w:sz w:val="28"/>
        </w:rPr>
        <w:t>уртексте</w:t>
      </w:r>
      <w:proofErr w:type="spellEnd"/>
      <w:r>
        <w:rPr>
          <w:rFonts w:ascii="Times New Roman" w:hAnsi="Times New Roman"/>
          <w:sz w:val="28"/>
        </w:rPr>
        <w:t xml:space="preserve"> нет (см. ред. </w:t>
      </w:r>
      <w:proofErr w:type="spellStart"/>
      <w:r>
        <w:rPr>
          <w:rFonts w:ascii="Times New Roman" w:hAnsi="Times New Roman"/>
          <w:sz w:val="28"/>
        </w:rPr>
        <w:t>Келлера</w:t>
      </w:r>
      <w:proofErr w:type="spellEnd"/>
      <w:r>
        <w:rPr>
          <w:rFonts w:ascii="Times New Roman" w:hAnsi="Times New Roman"/>
          <w:sz w:val="28"/>
        </w:rPr>
        <w:t xml:space="preserve">, Диденко) Редакции В. </w:t>
      </w:r>
      <w:proofErr w:type="spellStart"/>
      <w:r>
        <w:rPr>
          <w:rFonts w:ascii="Times New Roman" w:hAnsi="Times New Roman"/>
          <w:sz w:val="28"/>
        </w:rPr>
        <w:t>Ройзмана</w:t>
      </w:r>
      <w:proofErr w:type="spellEnd"/>
      <w:r>
        <w:rPr>
          <w:rFonts w:ascii="Times New Roman" w:hAnsi="Times New Roman"/>
          <w:sz w:val="28"/>
        </w:rPr>
        <w:t xml:space="preserve"> обозначения на русском языке и большей частью относящихся к характеру исполнения ( напевно, решительно и </w:t>
      </w:r>
      <w:proofErr w:type="spellStart"/>
      <w:r>
        <w:rPr>
          <w:rFonts w:ascii="Times New Roman" w:hAnsi="Times New Roman"/>
          <w:sz w:val="28"/>
        </w:rPr>
        <w:t>т</w:t>
      </w:r>
      <w:proofErr w:type="gramStart"/>
      <w:r>
        <w:rPr>
          <w:rFonts w:ascii="Times New Roman" w:hAnsi="Times New Roman"/>
          <w:sz w:val="28"/>
        </w:rPr>
        <w:t>.д</w:t>
      </w:r>
      <w:proofErr w:type="spellEnd"/>
      <w:proofErr w:type="gramEnd"/>
      <w:r>
        <w:rPr>
          <w:rFonts w:ascii="Times New Roman" w:hAnsi="Times New Roman"/>
          <w:sz w:val="28"/>
        </w:rPr>
        <w:t xml:space="preserve">)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В редакции </w:t>
      </w:r>
      <w:proofErr w:type="spellStart"/>
      <w:r>
        <w:rPr>
          <w:rFonts w:ascii="Times New Roman" w:hAnsi="Times New Roman"/>
          <w:sz w:val="28"/>
        </w:rPr>
        <w:t>Браудо</w:t>
      </w:r>
      <w:proofErr w:type="spellEnd"/>
      <w:r>
        <w:rPr>
          <w:rFonts w:ascii="Times New Roman" w:hAnsi="Times New Roman"/>
          <w:sz w:val="28"/>
        </w:rPr>
        <w:t xml:space="preserve"> – два обозначения </w:t>
      </w:r>
      <w:proofErr w:type="spellStart"/>
      <w:r>
        <w:rPr>
          <w:rFonts w:ascii="Times New Roman" w:hAnsi="Times New Roman"/>
          <w:sz w:val="28"/>
        </w:rPr>
        <w:t>Метранома</w:t>
      </w:r>
      <w:proofErr w:type="spellEnd"/>
      <w:r>
        <w:rPr>
          <w:rFonts w:ascii="Times New Roman" w:hAnsi="Times New Roman"/>
          <w:sz w:val="28"/>
        </w:rPr>
        <w:t xml:space="preserve">: рабочий темп и конечный. Но педагоги школы должны помнить, что лучший </w:t>
      </w:r>
      <w:proofErr w:type="gramStart"/>
      <w:r>
        <w:rPr>
          <w:rFonts w:ascii="Times New Roman" w:hAnsi="Times New Roman"/>
          <w:sz w:val="28"/>
        </w:rPr>
        <w:t>темп</w:t>
      </w:r>
      <w:proofErr w:type="gramEnd"/>
      <w:r>
        <w:rPr>
          <w:rFonts w:ascii="Times New Roman" w:hAnsi="Times New Roman"/>
          <w:sz w:val="28"/>
        </w:rPr>
        <w:t xml:space="preserve"> - в котором данная пьеса лучше всего исполнена, в котором ученик имеет возможность вслушиваться в музыку и понимать ее.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О репертуаре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О репертуаре полезно учить несколько (5-6) пьес на протяжении года, чтоб иметь возможность обобщить полученные знания и углубить </w:t>
      </w:r>
      <w:proofErr w:type="spellStart"/>
      <w:r>
        <w:rPr>
          <w:rFonts w:ascii="Times New Roman" w:hAnsi="Times New Roman"/>
          <w:sz w:val="28"/>
        </w:rPr>
        <w:t>их</w:t>
      </w:r>
      <w:proofErr w:type="gramStart"/>
      <w:r>
        <w:rPr>
          <w:rFonts w:ascii="Times New Roman" w:hAnsi="Times New Roman"/>
          <w:sz w:val="28"/>
        </w:rPr>
        <w:t>.Е</w:t>
      </w:r>
      <w:proofErr w:type="gramEnd"/>
      <w:r>
        <w:rPr>
          <w:rFonts w:ascii="Times New Roman" w:hAnsi="Times New Roman"/>
          <w:sz w:val="28"/>
        </w:rPr>
        <w:t>сли</w:t>
      </w:r>
      <w:proofErr w:type="spellEnd"/>
      <w:r>
        <w:rPr>
          <w:rFonts w:ascii="Times New Roman" w:hAnsi="Times New Roman"/>
          <w:sz w:val="28"/>
        </w:rPr>
        <w:t xml:space="preserve"> учить их последовательно, то на каждую пьесу 1-2 месяца, а так целый год. Пьесы можно оставлять, снова к ним </w:t>
      </w:r>
      <w:proofErr w:type="spellStart"/>
      <w:r>
        <w:rPr>
          <w:rFonts w:ascii="Times New Roman" w:hAnsi="Times New Roman"/>
          <w:sz w:val="28"/>
        </w:rPr>
        <w:t>возвращаться</w:t>
      </w:r>
      <w:proofErr w:type="gramStart"/>
      <w:r>
        <w:rPr>
          <w:rFonts w:ascii="Times New Roman" w:hAnsi="Times New Roman"/>
          <w:sz w:val="28"/>
        </w:rPr>
        <w:t>.П</w:t>
      </w:r>
      <w:proofErr w:type="gramEnd"/>
      <w:r>
        <w:rPr>
          <w:rFonts w:ascii="Times New Roman" w:hAnsi="Times New Roman"/>
          <w:sz w:val="28"/>
        </w:rPr>
        <w:t>ри</w:t>
      </w:r>
      <w:proofErr w:type="spellEnd"/>
      <w:r>
        <w:rPr>
          <w:rFonts w:ascii="Times New Roman" w:hAnsi="Times New Roman"/>
          <w:sz w:val="28"/>
        </w:rPr>
        <w:t xml:space="preserve"> неспешном прохождения пьеса созреет за год больше, чем за полтора месяца. В результате в конце года ученик будет располагать несколькими пьесами, которые «выросли» в течение года и помогли вырасти ему самому. </w:t>
      </w:r>
    </w:p>
    <w:p w:rsidR="00DD452A" w:rsidRDefault="00677A6F">
      <w:pPr>
        <w:spacing w:line="360" w:lineRule="auto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 xml:space="preserve">Заключение </w:t>
      </w:r>
    </w:p>
    <w:p w:rsidR="00DD452A" w:rsidRDefault="00677A6F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Подытожим, чему же может </w:t>
      </w:r>
      <w:proofErr w:type="gramStart"/>
      <w:r>
        <w:rPr>
          <w:rFonts w:ascii="Times New Roman" w:hAnsi="Times New Roman"/>
          <w:sz w:val="28"/>
        </w:rPr>
        <w:t>научится</w:t>
      </w:r>
      <w:proofErr w:type="gramEnd"/>
      <w:r>
        <w:rPr>
          <w:rFonts w:ascii="Times New Roman" w:hAnsi="Times New Roman"/>
          <w:sz w:val="28"/>
        </w:rPr>
        <w:t xml:space="preserve"> ученик, изучая пьесы из «Нотной тетради» А.М. Бах: </w:t>
      </w:r>
    </w:p>
    <w:p w:rsidR="00DD452A" w:rsidRDefault="00677A6F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Уметь находить в мелодических линиях Баха мотивы, из которых они состоят, понять их характер.</w:t>
      </w:r>
    </w:p>
    <w:p w:rsidR="00DD452A" w:rsidRDefault="00677A6F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Проанализировать вопросно-ответную связь. </w:t>
      </w:r>
    </w:p>
    <w:p w:rsidR="00DD452A" w:rsidRDefault="00677A6F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Применить артикуляционный прием «восьмушки» (мелкие длительности легато, крупные - нон легато.) </w:t>
      </w:r>
    </w:p>
    <w:p w:rsidR="00DD452A" w:rsidRDefault="00677A6F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Исполнить динамически ярко кадансы. </w:t>
      </w:r>
    </w:p>
    <w:p w:rsidR="00DD452A" w:rsidRDefault="00677A6F">
      <w:pPr>
        <w:numPr>
          <w:ilvl w:val="0"/>
          <w:numId w:val="3"/>
        </w:num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«Инструментовать» двухголосные пьесы, т.е. верхний голос играть звучнее, а нижний тише.</w:t>
      </w:r>
    </w:p>
    <w:p w:rsidR="00DD452A" w:rsidRDefault="00DD452A">
      <w:pPr>
        <w:jc w:val="both"/>
        <w:rPr>
          <w:rFonts w:ascii="Times New Roman" w:hAnsi="Times New Roman"/>
          <w:sz w:val="28"/>
        </w:rPr>
      </w:pPr>
    </w:p>
    <w:sectPr w:rsidR="00DD452A">
      <w:pgSz w:w="12240" w:h="15840"/>
      <w:pgMar w:top="1133" w:right="850" w:bottom="1133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BF51"/>
    <w:multiLevelType w:val="hybridMultilevel"/>
    <w:tmpl w:val="032E6888"/>
    <w:lvl w:ilvl="0" w:tplc="364C3043">
      <w:start w:val="1"/>
      <w:numFmt w:val="decimal"/>
      <w:lvlText w:val="%1."/>
      <w:lvlJc w:val="left"/>
      <w:pPr>
        <w:ind w:left="720" w:hanging="360"/>
      </w:pPr>
    </w:lvl>
    <w:lvl w:ilvl="1" w:tplc="5D9C32B9">
      <w:start w:val="1"/>
      <w:numFmt w:val="decimal"/>
      <w:lvlText w:val="%2."/>
      <w:lvlJc w:val="left"/>
      <w:pPr>
        <w:ind w:left="1440" w:hanging="360"/>
      </w:pPr>
    </w:lvl>
    <w:lvl w:ilvl="2" w:tplc="1DBD9310">
      <w:start w:val="1"/>
      <w:numFmt w:val="decimal"/>
      <w:lvlText w:val="%3."/>
      <w:lvlJc w:val="left"/>
      <w:pPr>
        <w:ind w:left="2160" w:hanging="360"/>
      </w:pPr>
    </w:lvl>
    <w:lvl w:ilvl="3" w:tplc="46830BEE">
      <w:start w:val="1"/>
      <w:numFmt w:val="decimal"/>
      <w:lvlText w:val="%4."/>
      <w:lvlJc w:val="left"/>
      <w:pPr>
        <w:ind w:left="2880" w:hanging="360"/>
      </w:pPr>
    </w:lvl>
    <w:lvl w:ilvl="4" w:tplc="325F6C09">
      <w:start w:val="1"/>
      <w:numFmt w:val="decimal"/>
      <w:lvlText w:val="%5."/>
      <w:lvlJc w:val="left"/>
      <w:pPr>
        <w:ind w:left="3600" w:hanging="360"/>
      </w:pPr>
    </w:lvl>
    <w:lvl w:ilvl="5" w:tplc="02BA5626">
      <w:start w:val="1"/>
      <w:numFmt w:val="decimal"/>
      <w:lvlText w:val="%6."/>
      <w:lvlJc w:val="left"/>
      <w:pPr>
        <w:ind w:left="4320" w:hanging="360"/>
      </w:pPr>
    </w:lvl>
    <w:lvl w:ilvl="6" w:tplc="26EA188B">
      <w:start w:val="1"/>
      <w:numFmt w:val="decimal"/>
      <w:lvlText w:val="%7."/>
      <w:lvlJc w:val="left"/>
      <w:pPr>
        <w:ind w:left="5040" w:hanging="360"/>
      </w:pPr>
    </w:lvl>
    <w:lvl w:ilvl="7" w:tplc="05AEE037">
      <w:start w:val="1"/>
      <w:numFmt w:val="decimal"/>
      <w:lvlText w:val="%8."/>
      <w:lvlJc w:val="left"/>
      <w:pPr>
        <w:ind w:left="5760" w:hanging="360"/>
      </w:pPr>
    </w:lvl>
    <w:lvl w:ilvl="8" w:tplc="559CA6A1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1BDE9DA6"/>
    <w:multiLevelType w:val="hybridMultilevel"/>
    <w:tmpl w:val="E9481B70"/>
    <w:lvl w:ilvl="0" w:tplc="0C36F468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3AAD8812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1B85C671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74CBBE6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20716436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713C8F72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1AC7257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E41B1CB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A0A9B98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2">
    <w:nsid w:val="319B0254"/>
    <w:multiLevelType w:val="hybridMultilevel"/>
    <w:tmpl w:val="E35A6FC0"/>
    <w:lvl w:ilvl="0" w:tplc="0C36F468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3AAD8812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1B85C671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74CBBE6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20716436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713C8F72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1AC72578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E41B1CB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A0A9B98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2A"/>
    <w:rsid w:val="00055C59"/>
    <w:rsid w:val="00677A6F"/>
    <w:rsid w:val="00DD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55C59"/>
    <w:pPr>
      <w:spacing w:after="0" w:line="240" w:lineRule="auto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55C59"/>
    <w:pPr>
      <w:spacing w:after="0"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CPU</cp:lastModifiedBy>
  <cp:revision>3</cp:revision>
  <dcterms:created xsi:type="dcterms:W3CDTF">2025-01-29T10:41:00Z</dcterms:created>
  <dcterms:modified xsi:type="dcterms:W3CDTF">2025-03-10T09:22:00Z</dcterms:modified>
</cp:coreProperties>
</file>